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73"/>
        <w:gridCol w:w="509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食品与生物工程学院学生第四支部</w:t>
            </w:r>
            <w:r>
              <w:rPr>
                <w:lang w:val="en-US"/>
              </w:rPr>
              <w:t xml:space="preserve">        党员书记：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      2021年10月19日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党史理论学习不够深入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制定学习计划，合理安排时间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通过各种方式，进一步加强学习的深度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实践能力不足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做到理论与实践相结合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多思考，深入了解理论知识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奉献精神不够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提高自身修养和觉悟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全心全意为人民服务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167</Words>
  <Characters>183</Characters>
  <Application>WPS Office</Application>
  <Paragraphs>23</Paragraphs>
  <CharactersWithSpaces>208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EML-AL00</lastModifiedBy>
  <dcterms:modified xsi:type="dcterms:W3CDTF">2021-10-19T14:19:31Z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